
<file path=[Content_Types].xml><?xml version="1.0" encoding="utf-8"?>
<Types xmlns="http://schemas.openxmlformats.org/package/2006/content-types">
  <Default Extension="xml" ContentType="application/xml"/>
  <Default Extension="jpeg" ContentType="image/jpeg"/>
  <Default Extension="wmf" ContentType="image/x-wmf"/>
  <Default Extension="png" ContentType="image/png"/>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048C6AF2">
      <w:pPr>
        <w:pBdr/>
        <w:spacing/>
        <w:ind/>
        <w:rPr>
          <w:sz w:val="28"/>
          <w:szCs w:val="28"/>
        </w:rPr>
      </w:pPr>
      <w:r>
        <w:rPr>
          <w:sz w:val="28"/>
          <w:szCs w:val="28"/>
        </w:rPr>
      </w:r>
      <w:r>
        <w:rPr>
          <w:sz w:val="28"/>
          <w:szCs w:val="28"/>
        </w:rPr>
      </w:r>
      <w:r>
        <w:rPr>
          <w:sz w:val="28"/>
          <w:szCs w:val="28"/>
        </w:rPr>
      </w:r>
    </w:p>
    <w:p w14:paraId="49995D0E">
      <w:pPr>
        <w:pBdr/>
        <w:spacing/>
        <w:ind/>
        <w:rPr>
          <w:sz w:val="28"/>
          <w:szCs w:val="28"/>
        </w:rPr>
      </w:pPr>
      <w:r>
        <w:rPr>
          <w:sz w:val="28"/>
          <w:szCs w:val="28"/>
        </w:rPr>
      </w:r>
      <w:r>
        <w:rPr>
          <w:sz w:val="28"/>
          <w:szCs w:val="28"/>
        </w:rPr>
      </w:r>
      <w:r>
        <w:rPr>
          <w:sz w:val="28"/>
          <w:szCs w:val="28"/>
        </w:rPr>
      </w:r>
    </w:p>
    <w:p w14:paraId="02BD809F">
      <w:pPr>
        <w:pBdr/>
        <w:spacing/>
        <w:ind/>
        <w:rPr>
          <w:sz w:val="28"/>
          <w:szCs w:val="28"/>
        </w:rPr>
      </w:pPr>
      <w:r>
        <w:rPr>
          <w:sz w:val="28"/>
          <w:szCs w:val="28"/>
        </w:rPr>
      </w:r>
      <w:r>
        <w:rPr>
          <w:sz w:val="28"/>
          <w:szCs w:val="28"/>
        </w:rPr>
      </w:r>
      <w:r>
        <w:rPr>
          <w:sz w:val="28"/>
          <w:szCs w:val="28"/>
        </w:rPr>
      </w:r>
    </w:p>
    <w:p w14:paraId="0E31198A">
      <w:pPr>
        <w:pBdr>
          <w:top w:val="none" w:color="000000" w:sz="4" w:space="0"/>
          <w:left w:val="none" w:color="000000" w:sz="4" w:space="0"/>
          <w:bottom w:val="none" w:color="000000" w:sz="4" w:space="0"/>
          <w:right w:val="none" w:color="000000" w:sz="4" w:space="0"/>
        </w:pBdr>
        <w:spacing/>
        <w:ind w:right="0" w:firstLine="0" w:left="0"/>
        <w:rPr>
          <w:sz w:val="28"/>
          <w:szCs w:val="28"/>
        </w:rPr>
      </w:pPr>
      <w:r>
        <w:rPr>
          <w:rFonts w:ascii="Helvetica Neue" w:hAnsi="Helvetica Neue" w:eastAsia="Helvetica Neue" w:cs="Helvetica Neue"/>
          <w:b/>
          <w:color w:val="000000"/>
          <w:sz w:val="28"/>
          <w:szCs w:val="28"/>
        </w:rPr>
        <w:t xml:space="preserve">CARNE ED ORMONI</w:t>
      </w:r>
      <w:r>
        <w:rPr>
          <w:sz w:val="28"/>
          <w:szCs w:val="28"/>
        </w:rPr>
      </w:r>
    </w:p>
    <w:p w14:paraId="061C5815">
      <w:pPr>
        <w:pBdr>
          <w:top w:val="none" w:color="000000" w:sz="4" w:space="0"/>
          <w:left w:val="none" w:color="000000" w:sz="4" w:space="0"/>
          <w:bottom w:val="none" w:color="000000" w:sz="4" w:space="0"/>
          <w:right w:val="none" w:color="000000" w:sz="4" w:space="0"/>
        </w:pBdr>
        <w:spacing/>
        <w:ind w:right="0" w:firstLine="0" w:left="0"/>
        <w:rPr>
          <w:sz w:val="28"/>
          <w:szCs w:val="28"/>
        </w:rPr>
      </w:pPr>
      <w:r>
        <w:rPr>
          <w:rFonts w:ascii="Helvetica Neue" w:hAnsi="Helvetica Neue" w:eastAsia="Helvetica Neue" w:cs="Helvetica Neue"/>
          <w:sz w:val="28"/>
          <w:szCs w:val="28"/>
        </w:rPr>
      </w:r>
      <w:r>
        <w:rPr>
          <w:sz w:val="28"/>
          <w:szCs w:val="28"/>
        </w:rPr>
      </w:r>
    </w:p>
    <w:p w14:paraId="2AE94245">
      <w:pPr>
        <w:pBdr>
          <w:top w:val="none" w:color="000000" w:sz="4" w:space="0"/>
          <w:left w:val="none" w:color="000000" w:sz="4" w:space="0"/>
          <w:bottom w:val="none" w:color="000000" w:sz="4" w:space="0"/>
          <w:right w:val="none" w:color="000000" w:sz="4" w:space="0"/>
        </w:pBdr>
        <w:spacing/>
        <w:ind w:right="0" w:firstLine="0" w:left="0"/>
        <w:rPr>
          <w:sz w:val="28"/>
          <w:szCs w:val="28"/>
        </w:rPr>
      </w:pPr>
      <w:r>
        <w:rPr>
          <w:rFonts w:ascii="Helvetica Neue" w:hAnsi="Helvetica Neue" w:eastAsia="Helvetica Neue" w:cs="Helvetica Neue"/>
          <w:color w:val="000000"/>
          <w:sz w:val="28"/>
          <w:szCs w:val="28"/>
        </w:rPr>
        <w:t xml:space="preserve">Facciamo subito chiarezza su un punto: la carne in Europa non ha ormoni, sono proibiti da decenni, chi afferma che siano usati è un coglione vegano con bassi livelli di B12, e probabilmente anche finocchio.</w:t>
      </w:r>
      <w:r>
        <w:rPr>
          <w:sz w:val="28"/>
          <w:szCs w:val="28"/>
        </w:rPr>
      </w:r>
    </w:p>
    <w:p w14:paraId="4E42E4C5">
      <w:pPr>
        <w:pBdr>
          <w:top w:val="none" w:color="000000" w:sz="4" w:space="0"/>
          <w:left w:val="none" w:color="000000" w:sz="4" w:space="0"/>
          <w:bottom w:val="none" w:color="000000" w:sz="4" w:space="0"/>
          <w:right w:val="none" w:color="000000" w:sz="4" w:space="0"/>
        </w:pBdr>
        <w:spacing/>
        <w:ind w:right="0" w:firstLine="0" w:left="0"/>
        <w:rPr>
          <w:sz w:val="28"/>
          <w:szCs w:val="28"/>
        </w:rPr>
      </w:pPr>
      <w:r>
        <w:rPr>
          <w:rFonts w:ascii="Helvetica Neue" w:hAnsi="Helvetica Neue" w:eastAsia="Helvetica Neue" w:cs="Helvetica Neue"/>
          <w:sz w:val="28"/>
          <w:szCs w:val="28"/>
        </w:rPr>
      </w:r>
      <w:r>
        <w:rPr>
          <w:sz w:val="28"/>
          <w:szCs w:val="28"/>
        </w:rPr>
      </w:r>
    </w:p>
    <w:p w14:paraId="0C3DD6D1">
      <w:pPr>
        <w:pBdr>
          <w:top w:val="none" w:color="000000" w:sz="4" w:space="0"/>
          <w:left w:val="none" w:color="000000" w:sz="4" w:space="0"/>
          <w:bottom w:val="none" w:color="000000" w:sz="4" w:space="0"/>
          <w:right w:val="none" w:color="000000" w:sz="4" w:space="0"/>
        </w:pBdr>
        <w:spacing/>
        <w:ind w:right="0" w:firstLine="0" w:left="0"/>
        <w:rPr>
          <w:sz w:val="28"/>
          <w:szCs w:val="28"/>
        </w:rPr>
      </w:pPr>
      <w:r>
        <w:rPr>
          <w:rFonts w:ascii="Helvetica Neue" w:hAnsi="Helvetica Neue" w:eastAsia="Helvetica Neue" w:cs="Helvetica Neue"/>
          <w:color w:val="000000"/>
          <w:sz w:val="28"/>
          <w:szCs w:val="28"/>
        </w:rPr>
        <w:t xml:space="preserve">Detto questo, estika.... degli ormoni?</w:t>
      </w:r>
      <w:r>
        <w:rPr>
          <w:sz w:val="28"/>
          <w:szCs w:val="28"/>
        </w:rPr>
      </w:r>
    </w:p>
    <w:p w14:paraId="5E9E4139">
      <w:pPr>
        <w:pBdr>
          <w:top w:val="none" w:color="000000" w:sz="4" w:space="0"/>
          <w:left w:val="none" w:color="000000" w:sz="4" w:space="0"/>
          <w:bottom w:val="none" w:color="000000" w:sz="4" w:space="0"/>
          <w:right w:val="none" w:color="000000" w:sz="4" w:space="0"/>
        </w:pBdr>
        <w:spacing/>
        <w:ind w:right="0" w:firstLine="0" w:left="0"/>
        <w:rPr>
          <w:sz w:val="28"/>
          <w:szCs w:val="28"/>
        </w:rPr>
      </w:pPr>
      <w:r>
        <w:rPr>
          <w:rFonts w:ascii="Helvetica Neue" w:hAnsi="Helvetica Neue" w:eastAsia="Helvetica Neue" w:cs="Helvetica Neue"/>
          <w:sz w:val="28"/>
          <w:szCs w:val="28"/>
        </w:rPr>
      </w:r>
      <w:r>
        <w:rPr>
          <w:sz w:val="28"/>
          <w:szCs w:val="28"/>
        </w:rPr>
      </w:r>
    </w:p>
    <w:p w14:paraId="53F30D02">
      <w:pPr>
        <w:pBdr>
          <w:top w:val="none" w:color="000000" w:sz="4" w:space="0"/>
          <w:left w:val="none" w:color="000000" w:sz="4" w:space="0"/>
          <w:bottom w:val="none" w:color="000000" w:sz="4" w:space="0"/>
          <w:right w:val="none" w:color="000000" w:sz="4" w:space="0"/>
        </w:pBdr>
        <w:spacing/>
        <w:ind w:right="0" w:firstLine="0" w:left="0"/>
        <w:rPr>
          <w:sz w:val="28"/>
          <w:szCs w:val="28"/>
        </w:rPr>
      </w:pPr>
      <w:r>
        <w:rPr>
          <w:rFonts w:ascii="Helvetica Neue" w:hAnsi="Helvetica Neue" w:eastAsia="Helvetica Neue" w:cs="Helvetica Neue"/>
          <w:color w:val="000000"/>
          <w:sz w:val="28"/>
          <w:szCs w:val="28"/>
        </w:rPr>
        <w:t xml:space="preserve">Vediamo innanzitutto cosa sono: si tratta di ormoni che promuovono la crescita, sotto forma di pellet impiantata sotto pelle nell'orecchio, la cui sostanza attiva viene rilasciata lentamente nel tempo, e sono usati per portare l'animale al peso da macello </w:t>
      </w:r>
      <w:r>
        <w:rPr>
          <w:rFonts w:ascii="Helvetica Neue" w:hAnsi="Helvetica Neue" w:eastAsia="Helvetica Neue" w:cs="Helvetica Neue"/>
          <w:color w:val="000000"/>
          <w:sz w:val="28"/>
          <w:szCs w:val="28"/>
        </w:rPr>
        <w:t xml:space="preserve">un po' più velocemente, riducendo il tempo nei feed lot ed il costo dei grani lì usati. </w:t>
      </w:r>
      <w:r>
        <w:rPr>
          <w:sz w:val="28"/>
          <w:szCs w:val="28"/>
        </w:rPr>
      </w:r>
    </w:p>
    <w:p w14:paraId="780BECEA">
      <w:pPr>
        <w:pBdr>
          <w:top w:val="none" w:color="000000" w:sz="4" w:space="0"/>
          <w:left w:val="none" w:color="000000" w:sz="4" w:space="0"/>
          <w:bottom w:val="none" w:color="000000" w:sz="4" w:space="0"/>
          <w:right w:val="none" w:color="000000" w:sz="4" w:space="0"/>
        </w:pBdr>
        <w:spacing/>
        <w:ind w:right="0" w:firstLine="0" w:left="0"/>
        <w:rPr>
          <w:sz w:val="28"/>
          <w:szCs w:val="28"/>
        </w:rPr>
      </w:pPr>
      <w:r>
        <w:rPr>
          <w:rFonts w:ascii="Helvetica Neue" w:hAnsi="Helvetica Neue" w:eastAsia="Helvetica Neue" w:cs="Helvetica Neue"/>
          <w:sz w:val="28"/>
          <w:szCs w:val="28"/>
        </w:rPr>
      </w:r>
      <w:r>
        <w:rPr>
          <w:sz w:val="28"/>
          <w:szCs w:val="28"/>
        </w:rPr>
      </w:r>
    </w:p>
    <w:p w14:paraId="4D249ECD">
      <w:pPr>
        <w:pBdr>
          <w:top w:val="none" w:color="000000" w:sz="4" w:space="0"/>
          <w:left w:val="none" w:color="000000" w:sz="4" w:space="0"/>
          <w:bottom w:val="none" w:color="000000" w:sz="4" w:space="0"/>
          <w:right w:val="none" w:color="000000" w:sz="4" w:space="0"/>
        </w:pBdr>
        <w:spacing/>
        <w:ind w:right="0" w:firstLine="0" w:left="0"/>
        <w:rPr>
          <w:sz w:val="28"/>
          <w:szCs w:val="28"/>
        </w:rPr>
      </w:pPr>
      <w:r>
        <w:rPr>
          <w:rFonts w:ascii="Helvetica Neue" w:hAnsi="Helvetica Neue" w:eastAsia="Helvetica Neue" w:cs="Helvetica Neue"/>
          <w:color w:val="000000"/>
          <w:sz w:val="28"/>
          <w:szCs w:val="28"/>
        </w:rPr>
        <w:t xml:space="preserve">E' però vero che la carne da bovini trattati con ormoni abbia un'attività estrogenica maggiore di quella di animali non trattati, ma è davvero importante? E soprattutto, è dannoso per la salute?</w:t>
      </w:r>
      <w:r>
        <w:rPr>
          <w:sz w:val="28"/>
          <w:szCs w:val="28"/>
        </w:rPr>
      </w:r>
    </w:p>
    <w:p w14:paraId="23009F2C">
      <w:pPr>
        <w:pBdr>
          <w:top w:val="none" w:color="000000" w:sz="4" w:space="0"/>
          <w:left w:val="none" w:color="000000" w:sz="4" w:space="0"/>
          <w:bottom w:val="none" w:color="000000" w:sz="4" w:space="0"/>
          <w:right w:val="none" w:color="000000" w:sz="4" w:space="0"/>
        </w:pBdr>
        <w:spacing/>
        <w:ind w:right="0" w:firstLine="0" w:left="0"/>
        <w:rPr>
          <w:sz w:val="28"/>
          <w:szCs w:val="28"/>
        </w:rPr>
      </w:pPr>
      <w:r>
        <w:rPr>
          <w:rFonts w:ascii="Helvetica Neue" w:hAnsi="Helvetica Neue" w:eastAsia="Helvetica Neue" w:cs="Helvetica Neue"/>
          <w:sz w:val="28"/>
          <w:szCs w:val="28"/>
        </w:rPr>
      </w:r>
      <w:r>
        <w:rPr>
          <w:sz w:val="28"/>
          <w:szCs w:val="28"/>
        </w:rPr>
      </w:r>
    </w:p>
    <w:p w14:paraId="36DC4EB1">
      <w:pPr>
        <w:pBdr>
          <w:top w:val="none" w:color="000000" w:sz="4" w:space="0"/>
          <w:left w:val="none" w:color="000000" w:sz="4" w:space="0"/>
          <w:bottom w:val="none" w:color="000000" w:sz="4" w:space="0"/>
          <w:right w:val="none" w:color="000000" w:sz="4" w:space="0"/>
        </w:pBdr>
        <w:spacing/>
        <w:ind w:right="0" w:firstLine="0" w:left="0"/>
        <w:rPr>
          <w:sz w:val="28"/>
          <w:szCs w:val="28"/>
        </w:rPr>
      </w:pPr>
      <w:r>
        <w:rPr>
          <w:rFonts w:ascii="Helvetica Neue" w:hAnsi="Helvetica Neue" w:eastAsia="Helvetica Neue" w:cs="Helvetica Neue"/>
          <w:color w:val="000000"/>
          <w:sz w:val="28"/>
          <w:szCs w:val="28"/>
        </w:rPr>
        <w:t xml:space="preserve">L'attività estrogenica di un cibo è indipendente dall'uso di ormoni, ed ogni cibo ne ha una specifica, accuratamente misurata. Da queste tabelle scopriamo che l'attività estrogenica per 100 g di carne di bovino non trattato è di 0,85 unità, mentre quella d</w:t>
      </w:r>
      <w:r>
        <w:rPr>
          <w:rFonts w:ascii="Helvetica Neue" w:hAnsi="Helvetica Neue" w:eastAsia="Helvetica Neue" w:cs="Helvetica Neue"/>
          <w:color w:val="000000"/>
          <w:sz w:val="28"/>
          <w:szCs w:val="28"/>
        </w:rPr>
        <w:t xml:space="preserve">ella carne di bovino trattato è di 1,2 unità.</w:t>
      </w:r>
      <w:r>
        <w:rPr>
          <w:sz w:val="28"/>
          <w:szCs w:val="28"/>
        </w:rPr>
      </w:r>
    </w:p>
    <w:p w14:paraId="6DC08AF0">
      <w:pPr>
        <w:pBdr>
          <w:top w:val="none" w:color="000000" w:sz="4" w:space="0"/>
          <w:left w:val="none" w:color="000000" w:sz="4" w:space="0"/>
          <w:bottom w:val="none" w:color="000000" w:sz="4" w:space="0"/>
          <w:right w:val="none" w:color="000000" w:sz="4" w:space="0"/>
        </w:pBdr>
        <w:spacing/>
        <w:ind w:right="0" w:firstLine="0" w:left="0"/>
        <w:rPr>
          <w:sz w:val="28"/>
          <w:szCs w:val="28"/>
        </w:rPr>
      </w:pPr>
      <w:r>
        <w:rPr>
          <w:rFonts w:ascii="Helvetica Neue" w:hAnsi="Helvetica Neue" w:eastAsia="Helvetica Neue" w:cs="Helvetica Neue"/>
          <w:sz w:val="28"/>
          <w:szCs w:val="28"/>
        </w:rPr>
      </w:r>
      <w:r>
        <w:rPr>
          <w:sz w:val="28"/>
          <w:szCs w:val="28"/>
        </w:rPr>
      </w:r>
    </w:p>
    <w:p w14:paraId="61BAA475">
      <w:pPr>
        <w:pBdr>
          <w:top w:val="none" w:color="000000" w:sz="4" w:space="0"/>
          <w:left w:val="none" w:color="000000" w:sz="4" w:space="0"/>
          <w:bottom w:val="none" w:color="000000" w:sz="4" w:space="0"/>
          <w:right w:val="none" w:color="000000" w:sz="4" w:space="0"/>
        </w:pBdr>
        <w:spacing/>
        <w:ind w:right="0" w:firstLine="0" w:left="0"/>
        <w:rPr>
          <w:b/>
          <w:bCs/>
          <w:sz w:val="28"/>
          <w:szCs w:val="28"/>
        </w:rPr>
      </w:pPr>
      <w:r>
        <w:rPr>
          <w:rFonts w:ascii="Helvetica Neue" w:hAnsi="Helvetica Neue" w:eastAsia="Helvetica Neue" w:cs="Helvetica Neue"/>
          <w:b/>
          <w:bCs/>
          <w:color w:val="000000"/>
          <w:sz w:val="28"/>
          <w:szCs w:val="28"/>
        </w:rPr>
        <w:t xml:space="preserve">UN BELL'INCREMENTO, NON C'È CHE DIRE. O NO?</w:t>
      </w:r>
      <w:r>
        <w:rPr>
          <w:b/>
          <w:bCs/>
          <w:sz w:val="28"/>
          <w:szCs w:val="28"/>
        </w:rPr>
      </w:r>
    </w:p>
    <w:p w14:paraId="0905400A">
      <w:pPr>
        <w:pBdr>
          <w:top w:val="none" w:color="000000" w:sz="4" w:space="0"/>
          <w:left w:val="none" w:color="000000" w:sz="4" w:space="0"/>
          <w:bottom w:val="none" w:color="000000" w:sz="4" w:space="0"/>
          <w:right w:val="none" w:color="000000" w:sz="4" w:space="0"/>
        </w:pBdr>
        <w:spacing/>
        <w:ind w:right="0" w:firstLine="0" w:left="0"/>
        <w:rPr>
          <w:sz w:val="28"/>
          <w:szCs w:val="28"/>
        </w:rPr>
      </w:pPr>
      <w:r>
        <w:rPr>
          <w:rFonts w:ascii="Helvetica Neue" w:hAnsi="Helvetica Neue" w:eastAsia="Helvetica Neue" w:cs="Helvetica Neue"/>
          <w:sz w:val="28"/>
          <w:szCs w:val="28"/>
        </w:rPr>
      </w:r>
      <w:r>
        <w:rPr>
          <w:sz w:val="28"/>
          <w:szCs w:val="28"/>
        </w:rPr>
      </w:r>
    </w:p>
    <w:p w14:paraId="3FC6DDAE">
      <w:pPr>
        <w:pBdr>
          <w:top w:val="none" w:color="000000" w:sz="4" w:space="0"/>
          <w:left w:val="none" w:color="000000" w:sz="4" w:space="0"/>
          <w:bottom w:val="none" w:color="000000" w:sz="4" w:space="0"/>
          <w:right w:val="none" w:color="000000" w:sz="4" w:space="0"/>
        </w:pBdr>
        <w:spacing/>
        <w:ind w:right="0" w:firstLine="0" w:left="0"/>
        <w:rPr>
          <w:sz w:val="28"/>
          <w:szCs w:val="28"/>
        </w:rPr>
      </w:pPr>
      <w:r>
        <w:rPr>
          <w:rFonts w:ascii="Helvetica Neue" w:hAnsi="Helvetica Neue" w:eastAsia="Helvetica Neue" w:cs="Helvetica Neue"/>
          <w:color w:val="000000"/>
          <w:sz w:val="28"/>
          <w:szCs w:val="28"/>
        </w:rPr>
        <w:t xml:space="preserve">L'attività estrogenica di 100 g di latte è 5,4, e quella di 100 g di uova 94 unità. Ripeto: 100 g di uova hanno circa 80 volte (l'8.000%) l'attività estrogenica di 100 g di carne trattata con ormoni.</w:t>
      </w:r>
      <w:r>
        <w:rPr>
          <w:sz w:val="28"/>
          <w:szCs w:val="28"/>
        </w:rPr>
      </w:r>
    </w:p>
    <w:p w14:paraId="4DFE42F6">
      <w:pPr>
        <w:pBdr>
          <w:top w:val="none" w:color="000000" w:sz="4" w:space="0"/>
          <w:left w:val="none" w:color="000000" w:sz="4" w:space="0"/>
          <w:bottom w:val="none" w:color="000000" w:sz="4" w:space="0"/>
          <w:right w:val="none" w:color="000000" w:sz="4" w:space="0"/>
        </w:pBdr>
        <w:spacing/>
        <w:ind w:right="0" w:firstLine="0" w:left="0"/>
        <w:rPr>
          <w:sz w:val="28"/>
          <w:szCs w:val="28"/>
        </w:rPr>
      </w:pPr>
      <w:r>
        <w:rPr>
          <w:rFonts w:ascii="Helvetica Neue" w:hAnsi="Helvetica Neue" w:eastAsia="Helvetica Neue" w:cs="Helvetica Neue"/>
          <w:sz w:val="28"/>
          <w:szCs w:val="28"/>
        </w:rPr>
      </w:r>
      <w:r>
        <w:rPr>
          <w:sz w:val="28"/>
          <w:szCs w:val="28"/>
        </w:rPr>
      </w:r>
    </w:p>
    <w:p w14:paraId="5E6EF258">
      <w:pPr>
        <w:pBdr>
          <w:top w:val="none" w:color="000000" w:sz="4" w:space="0"/>
          <w:left w:val="none" w:color="000000" w:sz="4" w:space="0"/>
          <w:bottom w:val="none" w:color="000000" w:sz="4" w:space="0"/>
          <w:right w:val="none" w:color="000000" w:sz="4" w:space="0"/>
        </w:pBdr>
        <w:spacing/>
        <w:ind w:right="0" w:firstLine="0" w:left="0"/>
        <w:rPr>
          <w:sz w:val="28"/>
          <w:szCs w:val="28"/>
        </w:rPr>
      </w:pPr>
      <w:r>
        <w:rPr>
          <w:rFonts w:ascii="Helvetica Neue" w:hAnsi="Helvetica Neue" w:eastAsia="Helvetica Neue" w:cs="Helvetica Neue"/>
          <w:color w:val="000000"/>
          <w:sz w:val="28"/>
          <w:szCs w:val="28"/>
        </w:rPr>
        <w:t xml:space="preserve">MESSA COSÌ SUONA UN PO' DIFFERENTE, NEVVERO? MA NON È FINITA.</w:t>
      </w:r>
      <w:r>
        <w:rPr>
          <w:sz w:val="28"/>
          <w:szCs w:val="28"/>
        </w:rPr>
      </w:r>
    </w:p>
    <w:p w14:paraId="3122E345">
      <w:pPr>
        <w:pBdr>
          <w:top w:val="none" w:color="000000" w:sz="4" w:space="0"/>
          <w:left w:val="none" w:color="000000" w:sz="4" w:space="0"/>
          <w:bottom w:val="none" w:color="000000" w:sz="4" w:space="0"/>
          <w:right w:val="none" w:color="000000" w:sz="4" w:space="0"/>
        </w:pBdr>
        <w:spacing/>
        <w:ind w:right="0" w:firstLine="0" w:left="0"/>
        <w:rPr>
          <w:sz w:val="28"/>
          <w:szCs w:val="28"/>
        </w:rPr>
      </w:pPr>
      <w:r>
        <w:rPr>
          <w:rFonts w:ascii="Helvetica Neue" w:hAnsi="Helvetica Neue" w:eastAsia="Helvetica Neue" w:cs="Helvetica Neue"/>
          <w:sz w:val="28"/>
          <w:szCs w:val="28"/>
        </w:rPr>
      </w:r>
      <w:r>
        <w:rPr>
          <w:sz w:val="28"/>
          <w:szCs w:val="28"/>
        </w:rPr>
      </w:r>
    </w:p>
    <w:p w14:paraId="7B02D928">
      <w:pPr>
        <w:pBdr>
          <w:top w:val="none" w:color="000000" w:sz="4" w:space="0"/>
          <w:left w:val="none" w:color="000000" w:sz="4" w:space="0"/>
          <w:bottom w:val="none" w:color="000000" w:sz="4" w:space="0"/>
          <w:right w:val="none" w:color="000000" w:sz="4" w:space="0"/>
        </w:pBdr>
        <w:spacing/>
        <w:ind w:right="0" w:firstLine="0" w:left="0"/>
        <w:rPr>
          <w:sz w:val="28"/>
          <w:szCs w:val="28"/>
        </w:rPr>
      </w:pPr>
      <w:r>
        <w:rPr>
          <w:rFonts w:ascii="Helvetica Neue" w:hAnsi="Helvetica Neue" w:eastAsia="Helvetica Neue" w:cs="Helvetica Neue"/>
          <w:color w:val="000000"/>
          <w:sz w:val="28"/>
          <w:szCs w:val="28"/>
        </w:rPr>
        <w:t xml:space="preserve">100 g di noccioline hanno un'attività estrogenica di 17,010 unità, ovvero 15.000 volte di più. Ma, hey, nulla rispetto al pane bianco che arriva a 51.029 unità! Dal punto di vista dell'attività estrogenica, mangiare 100 g di pane bianco equivale a mangiare</w:t>
      </w:r>
      <w:r>
        <w:rPr>
          <w:rFonts w:ascii="Helvetica Neue" w:hAnsi="Helvetica Neue" w:eastAsia="Helvetica Neue" w:cs="Helvetica Neue"/>
          <w:color w:val="000000"/>
          <w:sz w:val="28"/>
          <w:szCs w:val="28"/>
        </w:rPr>
        <w:t xml:space="preserve"> 5 tonnellate di carne trattata ad ormoni.</w:t>
      </w:r>
      <w:r>
        <w:rPr>
          <w:sz w:val="28"/>
          <w:szCs w:val="28"/>
        </w:rPr>
      </w:r>
    </w:p>
    <w:p w14:paraId="4A467900">
      <w:pPr>
        <w:pBdr>
          <w:top w:val="none" w:color="000000" w:sz="4" w:space="0"/>
          <w:left w:val="none" w:color="000000" w:sz="4" w:space="0"/>
          <w:bottom w:val="none" w:color="000000" w:sz="4" w:space="0"/>
          <w:right w:val="none" w:color="000000" w:sz="4" w:space="0"/>
        </w:pBdr>
        <w:spacing/>
        <w:ind w:right="0" w:firstLine="0" w:left="0"/>
        <w:rPr>
          <w:sz w:val="28"/>
          <w:szCs w:val="28"/>
        </w:rPr>
      </w:pPr>
      <w:r>
        <w:rPr>
          <w:rFonts w:ascii="Helvetica Neue" w:hAnsi="Helvetica Neue" w:eastAsia="Helvetica Neue" w:cs="Helvetica Neue"/>
          <w:sz w:val="28"/>
          <w:szCs w:val="28"/>
        </w:rPr>
      </w:r>
      <w:r>
        <w:rPr>
          <w:sz w:val="28"/>
          <w:szCs w:val="28"/>
        </w:rPr>
      </w:r>
    </w:p>
    <w:p w14:paraId="14F2004B">
      <w:pPr>
        <w:pBdr>
          <w:top w:val="none" w:color="000000" w:sz="4" w:space="0"/>
          <w:left w:val="none" w:color="000000" w:sz="4" w:space="0"/>
          <w:bottom w:val="none" w:color="000000" w:sz="4" w:space="0"/>
          <w:right w:val="none" w:color="000000" w:sz="4" w:space="0"/>
        </w:pBdr>
        <w:spacing/>
        <w:ind w:right="0" w:firstLine="0" w:left="0"/>
        <w:rPr>
          <w:sz w:val="28"/>
          <w:szCs w:val="28"/>
        </w:rPr>
      </w:pPr>
      <w:r>
        <w:rPr>
          <w:rFonts w:ascii="Helvetica Neue" w:hAnsi="Helvetica Neue" w:eastAsia="Helvetica Neue" w:cs="Helvetica Neue"/>
          <w:color w:val="000000"/>
          <w:sz w:val="28"/>
          <w:szCs w:val="28"/>
        </w:rPr>
        <w:t xml:space="preserve">Ma le brutte notizie (per vegani e vegetariani) non finiscono qui, perchè molti legumi hanno un'attività estrogenica intorno alle 150.000 unità per 100 g, il tofu addirittura arriva all'incredibile numero di 19.306.004 unità, ovvero se mangiate un morso di</w:t>
      </w:r>
      <w:r>
        <w:rPr>
          <w:rFonts w:ascii="Helvetica Neue" w:hAnsi="Helvetica Neue" w:eastAsia="Helvetica Neue" w:cs="Helvetica Neue"/>
          <w:color w:val="000000"/>
          <w:sz w:val="28"/>
          <w:szCs w:val="28"/>
        </w:rPr>
        <w:t xml:space="preserve"> tofu, ingurgiterete l'equivalente in attività estrogenica di molte vite da carnivoro.</w:t>
      </w:r>
      <w:r>
        <w:rPr>
          <w:sz w:val="28"/>
          <w:szCs w:val="28"/>
        </w:rPr>
      </w:r>
    </w:p>
    <w:p w14:paraId="1E988580">
      <w:pPr>
        <w:pBdr>
          <w:top w:val="none" w:color="000000" w:sz="4" w:space="0"/>
          <w:left w:val="none" w:color="000000" w:sz="4" w:space="0"/>
          <w:bottom w:val="none" w:color="000000" w:sz="4" w:space="0"/>
          <w:right w:val="none" w:color="000000" w:sz="4" w:space="0"/>
        </w:pBdr>
        <w:spacing/>
        <w:ind w:right="0" w:firstLine="0" w:left="0"/>
        <w:rPr>
          <w:sz w:val="28"/>
          <w:szCs w:val="28"/>
        </w:rPr>
      </w:pPr>
      <w:r>
        <w:rPr>
          <w:rFonts w:ascii="Helvetica Neue" w:hAnsi="Helvetica Neue" w:eastAsia="Helvetica Neue" w:cs="Helvetica Neue"/>
          <w:sz w:val="28"/>
          <w:szCs w:val="28"/>
        </w:rPr>
      </w:r>
      <w:r>
        <w:rPr>
          <w:sz w:val="28"/>
          <w:szCs w:val="28"/>
        </w:rPr>
      </w:r>
    </w:p>
    <w:p w14:paraId="275A0D5A">
      <w:pPr>
        <w:pBdr>
          <w:top w:val="none" w:color="000000" w:sz="4" w:space="0"/>
          <w:left w:val="none" w:color="000000" w:sz="4" w:space="0"/>
          <w:bottom w:val="none" w:color="000000" w:sz="4" w:space="0"/>
          <w:right w:val="none" w:color="000000" w:sz="4" w:space="0"/>
        </w:pBdr>
        <w:spacing/>
        <w:ind w:right="0" w:firstLine="0" w:left="0"/>
        <w:rPr>
          <w:sz w:val="28"/>
          <w:szCs w:val="28"/>
        </w:rPr>
      </w:pPr>
      <w:r>
        <w:rPr>
          <w:rFonts w:ascii="Helvetica Neue" w:hAnsi="Helvetica Neue" w:eastAsia="Helvetica Neue" w:cs="Helvetica Neue"/>
          <w:color w:val="000000"/>
          <w:sz w:val="28"/>
          <w:szCs w:val="28"/>
        </w:rPr>
        <w:t xml:space="preserve">E, per finire, la parte migliore, visto che tante mamme rifilano ai propri figli latte in polvere fatto con farine di soia, e che tantissimi prodotti la utilizzano abbondantemente: la farina di soia ha un'attività estrogenica per 100 g di 128 milioni e pas</w:t>
      </w:r>
      <w:r>
        <w:rPr>
          <w:rFonts w:ascii="Helvetica Neue" w:hAnsi="Helvetica Neue" w:eastAsia="Helvetica Neue" w:cs="Helvetica Neue"/>
          <w:color w:val="000000"/>
          <w:sz w:val="28"/>
          <w:szCs w:val="28"/>
        </w:rPr>
        <w:t xml:space="preserve">sa di unità.</w:t>
      </w:r>
      <w:r>
        <w:rPr>
          <w:sz w:val="28"/>
          <w:szCs w:val="28"/>
        </w:rPr>
      </w:r>
    </w:p>
    <w:p w14:paraId="2A1E4F27">
      <w:pPr>
        <w:pBdr>
          <w:top w:val="none" w:color="000000" w:sz="4" w:space="0"/>
          <w:left w:val="none" w:color="000000" w:sz="4" w:space="0"/>
          <w:bottom w:val="none" w:color="000000" w:sz="4" w:space="0"/>
          <w:right w:val="none" w:color="000000" w:sz="4" w:space="0"/>
        </w:pBdr>
        <w:spacing/>
        <w:ind w:right="0" w:firstLine="0" w:left="0"/>
        <w:rPr>
          <w:sz w:val="28"/>
          <w:szCs w:val="28"/>
        </w:rPr>
      </w:pPr>
      <w:r>
        <w:rPr>
          <w:rFonts w:ascii="Helvetica Neue" w:hAnsi="Helvetica Neue" w:eastAsia="Helvetica Neue" w:cs="Helvetica Neue"/>
          <w:sz w:val="28"/>
          <w:szCs w:val="28"/>
        </w:rPr>
      </w:r>
      <w:r>
        <w:rPr>
          <w:sz w:val="28"/>
          <w:szCs w:val="28"/>
        </w:rPr>
      </w:r>
    </w:p>
    <w:p w14:paraId="717EA6F8">
      <w:pPr>
        <w:pBdr>
          <w:top w:val="none" w:color="000000" w:sz="4" w:space="0"/>
          <w:left w:val="none" w:color="000000" w:sz="4" w:space="0"/>
          <w:bottom w:val="none" w:color="000000" w:sz="4" w:space="0"/>
          <w:right w:val="none" w:color="000000" w:sz="4" w:space="0"/>
        </w:pBdr>
        <w:spacing/>
        <w:ind w:right="0" w:firstLine="0" w:left="0"/>
        <w:rPr>
          <w:sz w:val="28"/>
          <w:szCs w:val="28"/>
        </w:rPr>
      </w:pPr>
      <w:r>
        <w:rPr>
          <w:rFonts w:ascii="Helvetica Neue" w:hAnsi="Helvetica Neue" w:eastAsia="Helvetica Neue" w:cs="Helvetica Neue"/>
          <w:color w:val="000000"/>
          <w:sz w:val="28"/>
          <w:szCs w:val="28"/>
        </w:rPr>
        <w:t xml:space="preserve">Ovvero, mangiare un etto di farina di soia equivale a mangiare oltre 10.000.000 di kg di carne trattata, o 10.000 tonnellate. Mangiandone 1 kg al giorno, che non è poco, dovreste mangiarla per un po' meno di 30.000 anni per arrivare alla quntità contenuta </w:t>
      </w:r>
      <w:r>
        <w:rPr>
          <w:rFonts w:ascii="Helvetica Neue" w:hAnsi="Helvetica Neue" w:eastAsia="Helvetica Neue" w:cs="Helvetica Neue"/>
          <w:color w:val="000000"/>
          <w:sz w:val="28"/>
          <w:szCs w:val="28"/>
        </w:rPr>
        <w:t xml:space="preserve">in solo 100 g di farina di soia, ed anche la dieta carnivora non vi potrà far campare così tanto.</w:t>
      </w:r>
      <w:r>
        <w:rPr>
          <w:sz w:val="28"/>
          <w:szCs w:val="28"/>
        </w:rPr>
      </w:r>
    </w:p>
    <w:p w14:paraId="6B39F560">
      <w:pPr>
        <w:pBdr>
          <w:top w:val="none" w:color="000000" w:sz="4" w:space="0"/>
          <w:left w:val="none" w:color="000000" w:sz="4" w:space="0"/>
          <w:bottom w:val="none" w:color="000000" w:sz="4" w:space="0"/>
          <w:right w:val="none" w:color="000000" w:sz="4" w:space="0"/>
        </w:pBdr>
        <w:spacing/>
        <w:ind w:right="0" w:firstLine="0" w:left="0"/>
        <w:rPr>
          <w:b/>
          <w:bCs/>
          <w:sz w:val="28"/>
          <w:szCs w:val="28"/>
        </w:rPr>
      </w:pPr>
      <w:r>
        <w:rPr>
          <w:rFonts w:ascii="Helvetica Neue" w:hAnsi="Helvetica Neue" w:eastAsia="Helvetica Neue" w:cs="Helvetica Neue"/>
          <w:b/>
          <w:bCs/>
          <w:sz w:val="28"/>
          <w:szCs w:val="28"/>
        </w:rPr>
      </w:r>
      <w:r>
        <w:rPr>
          <w:rFonts w:ascii="Helvetica Neue" w:hAnsi="Helvetica Neue" w:eastAsia="Helvetica Neue" w:cs="Helvetica Neue"/>
          <w:b/>
          <w:bCs/>
          <w:sz w:val="28"/>
          <w:szCs w:val="28"/>
        </w:rPr>
      </w:r>
    </w:p>
    <w:p w14:paraId="276BDB7A">
      <w:pPr>
        <w:pBdr>
          <w:top w:val="none" w:color="000000" w:sz="4" w:space="0"/>
          <w:left w:val="none" w:color="000000" w:sz="4" w:space="0"/>
          <w:bottom w:val="none" w:color="000000" w:sz="4" w:space="0"/>
          <w:right w:val="none" w:color="000000" w:sz="4" w:space="0"/>
        </w:pBdr>
        <w:spacing/>
        <w:ind w:right="0" w:firstLine="0" w:left="0"/>
        <w:rPr>
          <w:sz w:val="28"/>
          <w:szCs w:val="28"/>
        </w:rPr>
      </w:pPr>
      <w:r>
        <w:rPr>
          <w:rFonts w:ascii="Helvetica Neue" w:hAnsi="Helvetica Neue" w:eastAsia="Helvetica Neue" w:cs="Helvetica Neue"/>
          <w:color w:val="000000"/>
          <w:sz w:val="28"/>
          <w:szCs w:val="28"/>
        </w:rPr>
        <w:t xml:space="preserve">CAPITE ORA PERCHÈ TANTI BAMBINI SONO FINOCCHI?</w:t>
      </w:r>
      <w:r>
        <w:rPr>
          <w:sz w:val="28"/>
          <w:szCs w:val="28"/>
        </w:rPr>
      </w:r>
    </w:p>
    <w:p w14:paraId="50110138">
      <w:pPr>
        <w:pBdr>
          <w:top w:val="none" w:color="000000" w:sz="4" w:space="0"/>
          <w:left w:val="none" w:color="000000" w:sz="4" w:space="0"/>
          <w:bottom w:val="none" w:color="000000" w:sz="4" w:space="0"/>
          <w:right w:val="none" w:color="000000" w:sz="4" w:space="0"/>
        </w:pBdr>
        <w:spacing/>
        <w:ind w:right="0" w:firstLine="0" w:left="0"/>
        <w:rPr>
          <w:sz w:val="28"/>
          <w:szCs w:val="28"/>
        </w:rPr>
      </w:pPr>
      <w:r>
        <w:rPr>
          <w:rFonts w:ascii="Helvetica Neue" w:hAnsi="Helvetica Neue" w:eastAsia="Helvetica Neue" w:cs="Helvetica Neue"/>
          <w:sz w:val="28"/>
          <w:szCs w:val="28"/>
        </w:rPr>
      </w:r>
      <w:r>
        <w:rPr>
          <w:sz w:val="28"/>
          <w:szCs w:val="28"/>
        </w:rPr>
      </w:r>
    </w:p>
    <w:p w14:paraId="1CE4B7D7">
      <w:pPr>
        <w:pBdr>
          <w:top w:val="none" w:color="000000" w:sz="4" w:space="0"/>
          <w:left w:val="none" w:color="000000" w:sz="4" w:space="0"/>
          <w:bottom w:val="none" w:color="000000" w:sz="4" w:space="0"/>
          <w:right w:val="none" w:color="000000" w:sz="4" w:space="0"/>
        </w:pBdr>
        <w:spacing/>
        <w:ind w:right="0" w:firstLine="0" w:left="0"/>
        <w:rPr>
          <w:sz w:val="28"/>
          <w:szCs w:val="28"/>
        </w:rPr>
      </w:pPr>
      <w:r>
        <w:rPr>
          <w:rFonts w:ascii="Helvetica Neue" w:hAnsi="Helvetica Neue" w:eastAsia="Helvetica Neue" w:cs="Helvetica Neue"/>
          <w:color w:val="000000"/>
          <w:sz w:val="28"/>
          <w:szCs w:val="28"/>
        </w:rPr>
        <w:t xml:space="preserve">Chi volesse fonte e  riferimenti:</w:t>
      </w:r>
      <w:r>
        <w:rPr>
          <w:sz w:val="28"/>
          <w:szCs w:val="28"/>
        </w:rPr>
      </w:r>
    </w:p>
    <w:p w14:paraId="3ECABDE4">
      <w:pPr>
        <w:pBdr>
          <w:top w:val="none" w:color="000000" w:sz="4" w:space="0"/>
          <w:left w:val="none" w:color="000000" w:sz="4" w:space="0"/>
          <w:bottom w:val="none" w:color="000000" w:sz="4" w:space="0"/>
          <w:right w:val="none" w:color="000000" w:sz="4" w:space="0"/>
        </w:pBdr>
        <w:spacing/>
        <w:ind w:right="0" w:firstLine="0" w:left="0"/>
        <w:rPr>
          <w:sz w:val="28"/>
          <w:szCs w:val="28"/>
        </w:rPr>
      </w:pPr>
      <w:r>
        <w:rPr>
          <w:rFonts w:ascii="Helvetica Neue" w:hAnsi="Helvetica Neue" w:eastAsia="Helvetica Neue" w:cs="Helvetica Neue"/>
          <w:color w:val="000000"/>
          <w:sz w:val="28"/>
          <w:szCs w:val="28"/>
        </w:rPr>
        <w:t xml:space="preserve">Hoffman and Eversol (1986), Hartman et al. (1998), Shore and Shemesh (2003), USDA-ARS (2002). Adattato da: Loy, 2011</w:t>
      </w:r>
      <w:r>
        <w:rPr>
          <w:sz w:val="28"/>
          <w:szCs w:val="28"/>
        </w:rPr>
      </w:r>
    </w:p>
    <w:p>
      <w:pPr>
        <w:pBdr/>
        <w:spacing/>
        <w:ind/>
        <w:rPr>
          <w:sz w:val="28"/>
          <w:szCs w:val="28"/>
        </w:rPr>
      </w:pPr>
      <w:r>
        <w:rPr>
          <w:sz w:val="28"/>
          <w:szCs w:val="28"/>
        </w:rPr>
      </w:r>
      <w:r>
        <w:rPr>
          <w:sz w:val="28"/>
          <w:szCs w:val="28"/>
        </w:rPr>
      </w:r>
    </w:p>
    <w:sectPr>
      <w:footnotePr/>
      <w:endnotePr/>
      <w:type w:val="nextPage"/>
      <w:pgSz w:h="16838" w:orient="portrait" w:w="11906"/>
      <w:pgMar w:top="1134" w:right="850" w:bottom="1134" w:left="1701"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Neue">
    <w:panose1 w:val="02000503000000020004"/>
  </w:font>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it-IT"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2">
    <w:name w:val="Table Grid"/>
    <w:basedOn w:val="665"/>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66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66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66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66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66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66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66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66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66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66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66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66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66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66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66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66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66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66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66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66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66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66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66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66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66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66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66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66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66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66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66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07abd"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16161"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66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275"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66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66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66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66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66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66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66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66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66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66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66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66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66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66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66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66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66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66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66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66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66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66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66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66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66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66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66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66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66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66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66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66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66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66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66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66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66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66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b8d"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112">
    <w:name w:val="List Table 7 Colorful - Accent 2"/>
    <w:basedOn w:val="66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113">
    <w:name w:val="List Table 7 Colorful - Accent 3"/>
    <w:basedOn w:val="66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67676"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114">
    <w:name w:val="List Table 7 Colorful - Accent 4"/>
    <w:basedOn w:val="66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66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aa1"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116">
    <w:name w:val="List Table 7 Colorful - Accent 6"/>
    <w:basedOn w:val="66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66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66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66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66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66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66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66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66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66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66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66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66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66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66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664"/>
    <w:next w:val="664"/>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664"/>
    <w:next w:val="664"/>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664"/>
    <w:next w:val="664"/>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664"/>
    <w:next w:val="664"/>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664"/>
    <w:next w:val="66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664"/>
    <w:next w:val="66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664"/>
    <w:next w:val="66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664"/>
    <w:next w:val="66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664"/>
    <w:next w:val="66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48" w:default="1">
    <w:name w:val="Default Paragraph Font"/>
    <w:uiPriority w:val="1"/>
    <w:semiHidden/>
    <w:unhideWhenUsed/>
    <w:pPr>
      <w:pBdr/>
      <w:spacing/>
      <w:ind/>
    </w:pPr>
  </w:style>
  <w:style w:type="character" w:styleId="150">
    <w:name w:val="Heading 1 Char"/>
    <w:basedOn w:val="148"/>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148"/>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148"/>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148"/>
    <w:link w:val="142"/>
    <w:uiPriority w:val="9"/>
    <w:pPr>
      <w:pBdr/>
      <w:spacing/>
      <w:ind/>
    </w:pPr>
    <w:rPr>
      <w:rFonts w:ascii="Arial" w:hAnsi="Arial" w:eastAsia="Arial" w:cs="Arial"/>
      <w:i/>
      <w:iCs/>
      <w:color w:val="0f4761" w:themeColor="accent1" w:themeShade="BF"/>
    </w:rPr>
  </w:style>
  <w:style w:type="character" w:styleId="154">
    <w:name w:val="Heading 5 Char"/>
    <w:basedOn w:val="148"/>
    <w:link w:val="143"/>
    <w:uiPriority w:val="9"/>
    <w:pPr>
      <w:pBdr/>
      <w:spacing/>
      <w:ind/>
    </w:pPr>
    <w:rPr>
      <w:rFonts w:ascii="Arial" w:hAnsi="Arial" w:eastAsia="Arial" w:cs="Arial"/>
      <w:color w:val="0f4761" w:themeColor="accent1" w:themeShade="BF"/>
    </w:rPr>
  </w:style>
  <w:style w:type="character" w:styleId="155">
    <w:name w:val="Heading 6 Char"/>
    <w:basedOn w:val="148"/>
    <w:link w:val="144"/>
    <w:uiPriority w:val="9"/>
    <w:pPr>
      <w:pBdr/>
      <w:spacing/>
      <w:ind/>
    </w:pPr>
    <w:rPr>
      <w:rFonts w:ascii="Arial" w:hAnsi="Arial" w:eastAsia="Arial" w:cs="Arial"/>
      <w:i/>
      <w:iCs/>
      <w:color w:val="595959" w:themeColor="text1" w:themeTint="A6"/>
    </w:rPr>
  </w:style>
  <w:style w:type="character" w:styleId="156">
    <w:name w:val="Heading 7 Char"/>
    <w:basedOn w:val="148"/>
    <w:link w:val="145"/>
    <w:uiPriority w:val="9"/>
    <w:pPr>
      <w:pBdr/>
      <w:spacing/>
      <w:ind/>
    </w:pPr>
    <w:rPr>
      <w:rFonts w:ascii="Arial" w:hAnsi="Arial" w:eastAsia="Arial" w:cs="Arial"/>
      <w:color w:val="595959" w:themeColor="text1" w:themeTint="A6"/>
    </w:rPr>
  </w:style>
  <w:style w:type="character" w:styleId="157">
    <w:name w:val="Heading 8 Char"/>
    <w:basedOn w:val="148"/>
    <w:link w:val="146"/>
    <w:uiPriority w:val="9"/>
    <w:pPr>
      <w:pBdr/>
      <w:spacing/>
      <w:ind/>
    </w:pPr>
    <w:rPr>
      <w:rFonts w:ascii="Arial" w:hAnsi="Arial" w:eastAsia="Arial" w:cs="Arial"/>
      <w:i/>
      <w:iCs/>
      <w:color w:val="272727" w:themeColor="text1" w:themeTint="D8"/>
    </w:rPr>
  </w:style>
  <w:style w:type="character" w:styleId="158">
    <w:name w:val="Heading 9 Char"/>
    <w:basedOn w:val="148"/>
    <w:link w:val="147"/>
    <w:uiPriority w:val="9"/>
    <w:pPr>
      <w:pBdr/>
      <w:spacing/>
      <w:ind/>
    </w:pPr>
    <w:rPr>
      <w:rFonts w:ascii="Arial" w:hAnsi="Arial" w:eastAsia="Arial" w:cs="Arial"/>
      <w:i/>
      <w:iCs/>
      <w:color w:val="272727" w:themeColor="text1" w:themeTint="D8"/>
    </w:rPr>
  </w:style>
  <w:style w:type="paragraph" w:styleId="159">
    <w:name w:val="Title"/>
    <w:basedOn w:val="664"/>
    <w:next w:val="664"/>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148"/>
    <w:link w:val="159"/>
    <w:uiPriority w:val="10"/>
    <w:pPr>
      <w:pBdr/>
      <w:spacing/>
      <w:ind/>
    </w:pPr>
    <w:rPr>
      <w:rFonts w:ascii="Arial" w:hAnsi="Arial" w:eastAsia="Arial" w:cs="Arial"/>
      <w:spacing w:val="-10"/>
      <w:sz w:val="56"/>
      <w:szCs w:val="56"/>
    </w:rPr>
  </w:style>
  <w:style w:type="paragraph" w:styleId="161">
    <w:name w:val="Subtitle"/>
    <w:basedOn w:val="664"/>
    <w:next w:val="664"/>
    <w:link w:val="162"/>
    <w:uiPriority w:val="11"/>
    <w:qFormat/>
    <w:pPr>
      <w:numPr>
        <w:ilvl w:val="1"/>
      </w:numPr>
      <w:pBdr/>
      <w:spacing/>
      <w:ind/>
    </w:pPr>
    <w:rPr>
      <w:color w:val="595959" w:themeColor="text1" w:themeTint="A6"/>
      <w:spacing w:val="15"/>
      <w:sz w:val="28"/>
      <w:szCs w:val="28"/>
    </w:rPr>
  </w:style>
  <w:style w:type="character" w:styleId="162">
    <w:name w:val="Subtitle Char"/>
    <w:basedOn w:val="148"/>
    <w:link w:val="161"/>
    <w:uiPriority w:val="11"/>
    <w:pPr>
      <w:pBdr/>
      <w:spacing/>
      <w:ind/>
    </w:pPr>
    <w:rPr>
      <w:color w:val="595959" w:themeColor="text1" w:themeTint="A6"/>
      <w:spacing w:val="15"/>
      <w:sz w:val="28"/>
      <w:szCs w:val="28"/>
    </w:rPr>
  </w:style>
  <w:style w:type="paragraph" w:styleId="163">
    <w:name w:val="Quote"/>
    <w:basedOn w:val="664"/>
    <w:next w:val="664"/>
    <w:link w:val="164"/>
    <w:uiPriority w:val="29"/>
    <w:qFormat/>
    <w:pPr>
      <w:pBdr/>
      <w:spacing w:before="160"/>
      <w:ind/>
      <w:jc w:val="center"/>
    </w:pPr>
    <w:rPr>
      <w:i/>
      <w:iCs/>
      <w:color w:val="404040" w:themeColor="text1" w:themeTint="BF"/>
    </w:rPr>
  </w:style>
  <w:style w:type="character" w:styleId="164">
    <w:name w:val="Quote Char"/>
    <w:basedOn w:val="148"/>
    <w:link w:val="163"/>
    <w:uiPriority w:val="29"/>
    <w:pPr>
      <w:pBdr/>
      <w:spacing/>
      <w:ind/>
    </w:pPr>
    <w:rPr>
      <w:i/>
      <w:iCs/>
      <w:color w:val="404040" w:themeColor="text1" w:themeTint="BF"/>
    </w:rPr>
  </w:style>
  <w:style w:type="character" w:styleId="166">
    <w:name w:val="Intense Emphasis"/>
    <w:basedOn w:val="148"/>
    <w:uiPriority w:val="21"/>
    <w:qFormat/>
    <w:pPr>
      <w:pBdr/>
      <w:spacing/>
      <w:ind/>
    </w:pPr>
    <w:rPr>
      <w:i/>
      <w:iCs/>
      <w:color w:val="0f4761" w:themeColor="accent1" w:themeShade="BF"/>
    </w:rPr>
  </w:style>
  <w:style w:type="paragraph" w:styleId="167">
    <w:name w:val="Intense Quote"/>
    <w:basedOn w:val="664"/>
    <w:next w:val="66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148"/>
    <w:link w:val="167"/>
    <w:uiPriority w:val="30"/>
    <w:pPr>
      <w:pBdr/>
      <w:spacing/>
      <w:ind/>
    </w:pPr>
    <w:rPr>
      <w:i/>
      <w:iCs/>
      <w:color w:val="0f4761" w:themeColor="accent1" w:themeShade="BF"/>
    </w:rPr>
  </w:style>
  <w:style w:type="character" w:styleId="169">
    <w:name w:val="Intense Reference"/>
    <w:basedOn w:val="148"/>
    <w:uiPriority w:val="32"/>
    <w:qFormat/>
    <w:pPr>
      <w:pBdr/>
      <w:spacing/>
      <w:ind/>
    </w:pPr>
    <w:rPr>
      <w:b/>
      <w:bCs/>
      <w:smallCaps/>
      <w:color w:val="0f4761" w:themeColor="accent1" w:themeShade="BF"/>
      <w:spacing w:val="5"/>
    </w:rPr>
  </w:style>
  <w:style w:type="character" w:styleId="171">
    <w:name w:val="Subtle Emphasis"/>
    <w:basedOn w:val="148"/>
    <w:uiPriority w:val="19"/>
    <w:qFormat/>
    <w:pPr>
      <w:pBdr/>
      <w:spacing/>
      <w:ind/>
    </w:pPr>
    <w:rPr>
      <w:i/>
      <w:iCs/>
      <w:color w:val="404040" w:themeColor="text1" w:themeTint="BF"/>
    </w:rPr>
  </w:style>
  <w:style w:type="character" w:styleId="172">
    <w:name w:val="Emphasis"/>
    <w:basedOn w:val="148"/>
    <w:uiPriority w:val="20"/>
    <w:qFormat/>
    <w:pPr>
      <w:pBdr/>
      <w:spacing/>
      <w:ind/>
    </w:pPr>
    <w:rPr>
      <w:i/>
      <w:iCs/>
    </w:rPr>
  </w:style>
  <w:style w:type="character" w:styleId="173">
    <w:name w:val="Strong"/>
    <w:basedOn w:val="148"/>
    <w:uiPriority w:val="22"/>
    <w:qFormat/>
    <w:pPr>
      <w:pBdr/>
      <w:spacing/>
      <w:ind/>
    </w:pPr>
    <w:rPr>
      <w:b/>
      <w:bCs/>
    </w:rPr>
  </w:style>
  <w:style w:type="character" w:styleId="174">
    <w:name w:val="Subtle Reference"/>
    <w:basedOn w:val="148"/>
    <w:uiPriority w:val="31"/>
    <w:qFormat/>
    <w:pPr>
      <w:pBdr/>
      <w:spacing/>
      <w:ind/>
    </w:pPr>
    <w:rPr>
      <w:smallCaps/>
      <w:color w:val="5a5a5a" w:themeColor="text1" w:themeTint="A5"/>
    </w:rPr>
  </w:style>
  <w:style w:type="character" w:styleId="175">
    <w:name w:val="Book Title"/>
    <w:basedOn w:val="148"/>
    <w:uiPriority w:val="33"/>
    <w:qFormat/>
    <w:pPr>
      <w:pBdr/>
      <w:spacing/>
      <w:ind/>
    </w:pPr>
    <w:rPr>
      <w:b/>
      <w:bCs/>
      <w:i/>
      <w:iCs/>
      <w:spacing w:val="5"/>
    </w:rPr>
  </w:style>
  <w:style w:type="paragraph" w:styleId="176">
    <w:name w:val="Header"/>
    <w:basedOn w:val="664"/>
    <w:link w:val="177"/>
    <w:uiPriority w:val="99"/>
    <w:unhideWhenUsed/>
    <w:pPr>
      <w:pBdr/>
      <w:tabs>
        <w:tab w:val="center" w:leader="none" w:pos="4844"/>
        <w:tab w:val="right" w:leader="none" w:pos="9689"/>
      </w:tabs>
      <w:spacing w:after="0" w:line="240" w:lineRule="auto"/>
      <w:ind/>
    </w:pPr>
  </w:style>
  <w:style w:type="character" w:styleId="177">
    <w:name w:val="Header Char"/>
    <w:basedOn w:val="148"/>
    <w:link w:val="176"/>
    <w:uiPriority w:val="99"/>
    <w:pPr>
      <w:pBdr/>
      <w:spacing/>
      <w:ind/>
    </w:pPr>
  </w:style>
  <w:style w:type="paragraph" w:styleId="178">
    <w:name w:val="Footer"/>
    <w:basedOn w:val="664"/>
    <w:link w:val="179"/>
    <w:uiPriority w:val="99"/>
    <w:unhideWhenUsed/>
    <w:pPr>
      <w:pBdr/>
      <w:tabs>
        <w:tab w:val="center" w:leader="none" w:pos="4844"/>
        <w:tab w:val="right" w:leader="none" w:pos="9689"/>
      </w:tabs>
      <w:spacing w:after="0" w:line="240" w:lineRule="auto"/>
      <w:ind/>
    </w:pPr>
  </w:style>
  <w:style w:type="character" w:styleId="179">
    <w:name w:val="Footer Char"/>
    <w:basedOn w:val="148"/>
    <w:link w:val="178"/>
    <w:uiPriority w:val="99"/>
    <w:pPr>
      <w:pBdr/>
      <w:spacing/>
      <w:ind/>
    </w:pPr>
  </w:style>
  <w:style w:type="paragraph" w:styleId="180">
    <w:name w:val="Caption"/>
    <w:basedOn w:val="664"/>
    <w:next w:val="664"/>
    <w:uiPriority w:val="35"/>
    <w:unhideWhenUsed/>
    <w:qFormat/>
    <w:pPr>
      <w:pBdr/>
      <w:spacing w:after="200" w:line="240" w:lineRule="auto"/>
      <w:ind/>
    </w:pPr>
    <w:rPr>
      <w:i/>
      <w:iCs/>
      <w:color w:val="0e2841" w:themeColor="text2"/>
      <w:sz w:val="18"/>
      <w:szCs w:val="18"/>
    </w:rPr>
  </w:style>
  <w:style w:type="paragraph" w:styleId="181">
    <w:name w:val="footnote text"/>
    <w:basedOn w:val="664"/>
    <w:link w:val="182"/>
    <w:uiPriority w:val="99"/>
    <w:semiHidden/>
    <w:unhideWhenUsed/>
    <w:pPr>
      <w:pBdr/>
      <w:spacing w:after="0" w:line="240" w:lineRule="auto"/>
      <w:ind/>
    </w:pPr>
    <w:rPr>
      <w:sz w:val="20"/>
      <w:szCs w:val="20"/>
    </w:rPr>
  </w:style>
  <w:style w:type="character" w:styleId="182">
    <w:name w:val="Footnote Text Char"/>
    <w:basedOn w:val="148"/>
    <w:link w:val="181"/>
    <w:uiPriority w:val="99"/>
    <w:semiHidden/>
    <w:pPr>
      <w:pBdr/>
      <w:spacing/>
      <w:ind/>
    </w:pPr>
    <w:rPr>
      <w:sz w:val="20"/>
      <w:szCs w:val="20"/>
    </w:rPr>
  </w:style>
  <w:style w:type="character" w:styleId="183">
    <w:name w:val="footnote reference"/>
    <w:basedOn w:val="148"/>
    <w:uiPriority w:val="99"/>
    <w:semiHidden/>
    <w:unhideWhenUsed/>
    <w:pPr>
      <w:pBdr/>
      <w:spacing/>
      <w:ind/>
    </w:pPr>
    <w:rPr>
      <w:vertAlign w:val="superscript"/>
    </w:rPr>
  </w:style>
  <w:style w:type="paragraph" w:styleId="184">
    <w:name w:val="endnote text"/>
    <w:basedOn w:val="664"/>
    <w:link w:val="185"/>
    <w:uiPriority w:val="99"/>
    <w:semiHidden/>
    <w:unhideWhenUsed/>
    <w:pPr>
      <w:pBdr/>
      <w:spacing w:after="0" w:line="240" w:lineRule="auto"/>
      <w:ind/>
    </w:pPr>
    <w:rPr>
      <w:sz w:val="20"/>
      <w:szCs w:val="20"/>
    </w:rPr>
  </w:style>
  <w:style w:type="character" w:styleId="185">
    <w:name w:val="Endnote Text Char"/>
    <w:basedOn w:val="148"/>
    <w:link w:val="184"/>
    <w:uiPriority w:val="99"/>
    <w:semiHidden/>
    <w:pPr>
      <w:pBdr/>
      <w:spacing/>
      <w:ind/>
    </w:pPr>
    <w:rPr>
      <w:sz w:val="20"/>
      <w:szCs w:val="20"/>
    </w:rPr>
  </w:style>
  <w:style w:type="character" w:styleId="186">
    <w:name w:val="endnote reference"/>
    <w:basedOn w:val="148"/>
    <w:uiPriority w:val="99"/>
    <w:semiHidden/>
    <w:unhideWhenUsed/>
    <w:pPr>
      <w:pBdr/>
      <w:spacing/>
      <w:ind/>
    </w:pPr>
    <w:rPr>
      <w:vertAlign w:val="superscript"/>
    </w:rPr>
  </w:style>
  <w:style w:type="character" w:styleId="187">
    <w:name w:val="Hyperlink"/>
    <w:basedOn w:val="148"/>
    <w:uiPriority w:val="99"/>
    <w:unhideWhenUsed/>
    <w:pPr>
      <w:pBdr/>
      <w:spacing/>
      <w:ind/>
    </w:pPr>
    <w:rPr>
      <w:color w:val="0563c1" w:themeColor="hyperlink"/>
      <w:u w:val="single"/>
    </w:rPr>
  </w:style>
  <w:style w:type="character" w:styleId="188">
    <w:name w:val="FollowedHyperlink"/>
    <w:basedOn w:val="148"/>
    <w:uiPriority w:val="99"/>
    <w:semiHidden/>
    <w:unhideWhenUsed/>
    <w:pPr>
      <w:pBdr/>
      <w:spacing/>
      <w:ind/>
    </w:pPr>
    <w:rPr>
      <w:color w:val="954f72" w:themeColor="followedHyperlink"/>
      <w:u w:val="single"/>
    </w:rPr>
  </w:style>
  <w:style w:type="paragraph" w:styleId="189">
    <w:name w:val="toc 1"/>
    <w:basedOn w:val="664"/>
    <w:next w:val="664"/>
    <w:uiPriority w:val="39"/>
    <w:unhideWhenUsed/>
    <w:pPr>
      <w:pBdr/>
      <w:spacing w:after="100"/>
      <w:ind/>
    </w:pPr>
  </w:style>
  <w:style w:type="paragraph" w:styleId="190">
    <w:name w:val="toc 2"/>
    <w:basedOn w:val="664"/>
    <w:next w:val="664"/>
    <w:uiPriority w:val="39"/>
    <w:unhideWhenUsed/>
    <w:pPr>
      <w:pBdr/>
      <w:spacing w:after="100"/>
      <w:ind w:left="220"/>
    </w:pPr>
  </w:style>
  <w:style w:type="paragraph" w:styleId="191">
    <w:name w:val="toc 3"/>
    <w:basedOn w:val="664"/>
    <w:next w:val="664"/>
    <w:uiPriority w:val="39"/>
    <w:unhideWhenUsed/>
    <w:pPr>
      <w:pBdr/>
      <w:spacing w:after="100"/>
      <w:ind w:left="440"/>
    </w:pPr>
  </w:style>
  <w:style w:type="paragraph" w:styleId="192">
    <w:name w:val="toc 4"/>
    <w:basedOn w:val="664"/>
    <w:next w:val="664"/>
    <w:uiPriority w:val="39"/>
    <w:unhideWhenUsed/>
    <w:pPr>
      <w:pBdr/>
      <w:spacing w:after="100"/>
      <w:ind w:left="660"/>
    </w:pPr>
  </w:style>
  <w:style w:type="paragraph" w:styleId="193">
    <w:name w:val="toc 5"/>
    <w:basedOn w:val="664"/>
    <w:next w:val="664"/>
    <w:uiPriority w:val="39"/>
    <w:unhideWhenUsed/>
    <w:pPr>
      <w:pBdr/>
      <w:spacing w:after="100"/>
      <w:ind w:left="880"/>
    </w:pPr>
  </w:style>
  <w:style w:type="paragraph" w:styleId="194">
    <w:name w:val="toc 6"/>
    <w:basedOn w:val="664"/>
    <w:next w:val="664"/>
    <w:uiPriority w:val="39"/>
    <w:unhideWhenUsed/>
    <w:pPr>
      <w:pBdr/>
      <w:spacing w:after="100"/>
      <w:ind w:left="1100"/>
    </w:pPr>
  </w:style>
  <w:style w:type="paragraph" w:styleId="195">
    <w:name w:val="toc 7"/>
    <w:basedOn w:val="664"/>
    <w:next w:val="664"/>
    <w:uiPriority w:val="39"/>
    <w:unhideWhenUsed/>
    <w:pPr>
      <w:pBdr/>
      <w:spacing w:after="100"/>
      <w:ind w:left="1320"/>
    </w:pPr>
  </w:style>
  <w:style w:type="paragraph" w:styleId="196">
    <w:name w:val="toc 8"/>
    <w:basedOn w:val="664"/>
    <w:next w:val="664"/>
    <w:uiPriority w:val="39"/>
    <w:unhideWhenUsed/>
    <w:pPr>
      <w:pBdr/>
      <w:spacing w:after="100"/>
      <w:ind w:left="1540"/>
    </w:pPr>
  </w:style>
  <w:style w:type="paragraph" w:styleId="197">
    <w:name w:val="toc 9"/>
    <w:basedOn w:val="664"/>
    <w:next w:val="664"/>
    <w:uiPriority w:val="39"/>
    <w:unhideWhenUsed/>
    <w:pPr>
      <w:pBdr/>
      <w:spacing w:after="100"/>
      <w:ind w:left="1760"/>
    </w:pPr>
  </w:style>
  <w:style w:type="character" w:styleId="198">
    <w:name w:val="Placeholder Text"/>
    <w:basedOn w:val="148"/>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664"/>
    <w:next w:val="664"/>
    <w:uiPriority w:val="99"/>
    <w:unhideWhenUsed/>
    <w:pPr>
      <w:pBdr/>
      <w:spacing w:after="0" w:afterAutospacing="0"/>
      <w:ind/>
    </w:pPr>
  </w:style>
  <w:style w:type="paragraph" w:styleId="664" w:default="1">
    <w:name w:val="Normal"/>
    <w:qFormat/>
    <w:pPr>
      <w:pBdr/>
      <w:spacing/>
      <w:ind/>
    </w:pPr>
  </w:style>
  <w:style w:type="table" w:styleId="66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666" w:default="1">
    <w:name w:val="No List"/>
    <w:uiPriority w:val="99"/>
    <w:semiHidden/>
    <w:unhideWhenUsed/>
    <w:pPr>
      <w:pBdr/>
      <w:spacing/>
      <w:ind/>
    </w:pPr>
  </w:style>
  <w:style w:type="paragraph" w:styleId="667">
    <w:name w:val="No Spacing"/>
    <w:basedOn w:val="664"/>
    <w:uiPriority w:val="1"/>
    <w:qFormat/>
    <w:pPr>
      <w:pBdr/>
      <w:spacing w:after="0" w:line="240" w:lineRule="auto"/>
      <w:ind/>
    </w:pPr>
  </w:style>
  <w:style w:type="paragraph" w:styleId="668">
    <w:name w:val="List Paragraph"/>
    <w:basedOn w:val="664"/>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ONLYOFFICE/9.4.0.129</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1</cp:revision>
  <dcterms:modified xsi:type="dcterms:W3CDTF">2026-08-02T11:39:39Z</dcterms:modified>
</cp:coreProperties>
</file>